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9A" w:rsidRDefault="00517D76">
      <w:pPr>
        <w:pStyle w:val="BodyText"/>
        <w:spacing w:before="78"/>
        <w:ind w:left="1220" w:right="1094"/>
        <w:jc w:val="both"/>
      </w:pPr>
      <w:r>
        <w:rPr>
          <w:b/>
        </w:rPr>
        <w:t xml:space="preserve">Name of Work: </w:t>
      </w:r>
      <w:r>
        <w:t>Name of Work: Providing &amp; Fixing M.S. Steel Gate, Pre-Cast R.C.C. Post (200×200×3000mm) and wall panel (50 mm thick) for boundary wall upto 8 feet Hight for solar project at K.V.K. Ujwa, New Delhi-110073</w:t>
      </w:r>
    </w:p>
    <w:p w:rsidR="00066D9A" w:rsidRDefault="00066D9A">
      <w:pPr>
        <w:pStyle w:val="BodyText"/>
        <w:rPr>
          <w:sz w:val="20"/>
        </w:rPr>
      </w:pPr>
    </w:p>
    <w:p w:rsidR="00066D9A" w:rsidRDefault="00066D9A">
      <w:pPr>
        <w:pStyle w:val="BodyText"/>
        <w:spacing w:before="8"/>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
        <w:gridCol w:w="934"/>
        <w:gridCol w:w="6257"/>
        <w:gridCol w:w="831"/>
        <w:gridCol w:w="853"/>
        <w:gridCol w:w="709"/>
        <w:gridCol w:w="1038"/>
      </w:tblGrid>
      <w:tr w:rsidR="00066D9A">
        <w:trPr>
          <w:trHeight w:val="690"/>
        </w:trPr>
        <w:tc>
          <w:tcPr>
            <w:tcW w:w="449" w:type="dxa"/>
          </w:tcPr>
          <w:p w:rsidR="00066D9A" w:rsidRDefault="00517D76">
            <w:pPr>
              <w:pStyle w:val="TableParagraph"/>
              <w:ind w:left="87" w:right="77"/>
              <w:jc w:val="center"/>
              <w:rPr>
                <w:sz w:val="20"/>
              </w:rPr>
            </w:pPr>
            <w:r>
              <w:rPr>
                <w:sz w:val="20"/>
              </w:rPr>
              <w:t>S.N</w:t>
            </w:r>
          </w:p>
          <w:p w:rsidR="00066D9A" w:rsidRDefault="00517D76">
            <w:pPr>
              <w:pStyle w:val="TableParagraph"/>
              <w:spacing w:line="213" w:lineRule="exact"/>
              <w:ind w:left="7"/>
              <w:jc w:val="center"/>
              <w:rPr>
                <w:sz w:val="20"/>
              </w:rPr>
            </w:pPr>
            <w:r>
              <w:rPr>
                <w:w w:val="99"/>
                <w:sz w:val="20"/>
              </w:rPr>
              <w:t>o</w:t>
            </w:r>
          </w:p>
        </w:tc>
        <w:tc>
          <w:tcPr>
            <w:tcW w:w="934" w:type="dxa"/>
          </w:tcPr>
          <w:p w:rsidR="00066D9A" w:rsidRDefault="00517D76">
            <w:pPr>
              <w:pStyle w:val="TableParagraph"/>
              <w:spacing w:line="230" w:lineRule="exact"/>
              <w:ind w:left="201" w:right="189" w:hanging="1"/>
              <w:jc w:val="center"/>
              <w:rPr>
                <w:sz w:val="20"/>
              </w:rPr>
            </w:pPr>
            <w:r>
              <w:rPr>
                <w:sz w:val="20"/>
              </w:rPr>
              <w:t>Ref. D.S.R2018</w:t>
            </w:r>
          </w:p>
        </w:tc>
        <w:tc>
          <w:tcPr>
            <w:tcW w:w="6257" w:type="dxa"/>
          </w:tcPr>
          <w:p w:rsidR="00066D9A" w:rsidRDefault="00517D76">
            <w:pPr>
              <w:pStyle w:val="TableParagraph"/>
              <w:spacing w:line="227" w:lineRule="exact"/>
              <w:ind w:left="2269" w:right="2269"/>
              <w:jc w:val="center"/>
              <w:rPr>
                <w:sz w:val="20"/>
              </w:rPr>
            </w:pPr>
            <w:r>
              <w:rPr>
                <w:sz w:val="20"/>
              </w:rPr>
              <w:t>Description of Item</w:t>
            </w:r>
          </w:p>
        </w:tc>
        <w:tc>
          <w:tcPr>
            <w:tcW w:w="831" w:type="dxa"/>
          </w:tcPr>
          <w:p w:rsidR="00066D9A" w:rsidRDefault="00517D76">
            <w:pPr>
              <w:pStyle w:val="TableParagraph"/>
              <w:spacing w:line="227" w:lineRule="exact"/>
              <w:ind w:left="85" w:right="82"/>
              <w:jc w:val="center"/>
              <w:rPr>
                <w:sz w:val="20"/>
              </w:rPr>
            </w:pPr>
            <w:r>
              <w:rPr>
                <w:sz w:val="20"/>
              </w:rPr>
              <w:t>Qty.</w:t>
            </w:r>
          </w:p>
        </w:tc>
        <w:tc>
          <w:tcPr>
            <w:tcW w:w="853" w:type="dxa"/>
          </w:tcPr>
          <w:p w:rsidR="00066D9A" w:rsidRDefault="00517D76">
            <w:pPr>
              <w:pStyle w:val="TableParagraph"/>
              <w:spacing w:line="227" w:lineRule="exact"/>
              <w:ind w:left="146" w:right="144"/>
              <w:jc w:val="center"/>
              <w:rPr>
                <w:sz w:val="20"/>
              </w:rPr>
            </w:pPr>
            <w:r>
              <w:rPr>
                <w:sz w:val="20"/>
              </w:rPr>
              <w:t>Unit</w:t>
            </w:r>
          </w:p>
        </w:tc>
        <w:tc>
          <w:tcPr>
            <w:tcW w:w="709" w:type="dxa"/>
          </w:tcPr>
          <w:p w:rsidR="00066D9A" w:rsidRDefault="00517D76">
            <w:pPr>
              <w:pStyle w:val="TableParagraph"/>
              <w:ind w:left="163" w:hanging="24"/>
              <w:rPr>
                <w:sz w:val="20"/>
              </w:rPr>
            </w:pPr>
            <w:r>
              <w:rPr>
                <w:w w:val="95"/>
                <w:sz w:val="20"/>
              </w:rPr>
              <w:t xml:space="preserve">Rate </w:t>
            </w:r>
            <w:r>
              <w:rPr>
                <w:sz w:val="20"/>
              </w:rPr>
              <w:t>(Rs)</w:t>
            </w:r>
          </w:p>
        </w:tc>
        <w:tc>
          <w:tcPr>
            <w:tcW w:w="1038" w:type="dxa"/>
          </w:tcPr>
          <w:p w:rsidR="00066D9A" w:rsidRDefault="00517D76">
            <w:pPr>
              <w:pStyle w:val="TableParagraph"/>
              <w:ind w:left="325" w:right="149" w:hanging="156"/>
              <w:rPr>
                <w:sz w:val="20"/>
              </w:rPr>
            </w:pPr>
            <w:r>
              <w:rPr>
                <w:sz w:val="20"/>
              </w:rPr>
              <w:t>Amount (Rs)</w:t>
            </w:r>
          </w:p>
        </w:tc>
      </w:tr>
      <w:tr w:rsidR="00066D9A">
        <w:trPr>
          <w:trHeight w:val="1149"/>
        </w:trPr>
        <w:tc>
          <w:tcPr>
            <w:tcW w:w="449" w:type="dxa"/>
          </w:tcPr>
          <w:p w:rsidR="00066D9A" w:rsidRDefault="00066D9A">
            <w:pPr>
              <w:pStyle w:val="TableParagraph"/>
              <w:spacing w:before="9"/>
              <w:rPr>
                <w:sz w:val="19"/>
              </w:rPr>
            </w:pPr>
          </w:p>
          <w:p w:rsidR="00066D9A" w:rsidRDefault="00517D76">
            <w:pPr>
              <w:pStyle w:val="TableParagraph"/>
              <w:ind w:left="33" w:right="88"/>
              <w:jc w:val="center"/>
              <w:rPr>
                <w:sz w:val="20"/>
              </w:rPr>
            </w:pPr>
            <w:r>
              <w:rPr>
                <w:sz w:val="20"/>
              </w:rPr>
              <w:t>1.</w:t>
            </w:r>
          </w:p>
        </w:tc>
        <w:tc>
          <w:tcPr>
            <w:tcW w:w="934" w:type="dxa"/>
          </w:tcPr>
          <w:p w:rsidR="00066D9A" w:rsidRDefault="00517D76">
            <w:pPr>
              <w:pStyle w:val="TableParagraph"/>
              <w:spacing w:line="227" w:lineRule="exact"/>
              <w:ind w:left="107"/>
              <w:rPr>
                <w:sz w:val="20"/>
              </w:rPr>
            </w:pPr>
            <w:r>
              <w:rPr>
                <w:sz w:val="20"/>
              </w:rPr>
              <w:t>2.6.1</w:t>
            </w:r>
          </w:p>
        </w:tc>
        <w:tc>
          <w:tcPr>
            <w:tcW w:w="6257" w:type="dxa"/>
          </w:tcPr>
          <w:p w:rsidR="00066D9A" w:rsidRDefault="00517D76">
            <w:pPr>
              <w:pStyle w:val="TableParagraph"/>
              <w:ind w:left="107"/>
              <w:rPr>
                <w:sz w:val="20"/>
              </w:rPr>
            </w:pPr>
            <w:r>
              <w:rPr>
                <w:sz w:val="20"/>
              </w:rPr>
              <w:t>Earth work in excavation by mechanical means (Hydraulic excavator)/manual</w:t>
            </w:r>
            <w:r w:rsidR="008F52B7">
              <w:rPr>
                <w:sz w:val="20"/>
              </w:rPr>
              <w:t xml:space="preserve"> </w:t>
            </w:r>
            <w:r>
              <w:rPr>
                <w:sz w:val="20"/>
              </w:rPr>
              <w:t>means</w:t>
            </w:r>
            <w:r w:rsidR="008F52B7">
              <w:rPr>
                <w:sz w:val="20"/>
              </w:rPr>
              <w:t xml:space="preserve"> </w:t>
            </w:r>
            <w:r>
              <w:rPr>
                <w:sz w:val="20"/>
              </w:rPr>
              <w:t>over</w:t>
            </w:r>
            <w:r w:rsidR="008F52B7">
              <w:rPr>
                <w:sz w:val="20"/>
              </w:rPr>
              <w:t xml:space="preserve"> </w:t>
            </w:r>
            <w:r>
              <w:rPr>
                <w:sz w:val="20"/>
              </w:rPr>
              <w:t>area</w:t>
            </w:r>
            <w:r w:rsidR="008F52B7">
              <w:rPr>
                <w:sz w:val="20"/>
              </w:rPr>
              <w:t xml:space="preserve"> </w:t>
            </w:r>
            <w:r>
              <w:rPr>
                <w:sz w:val="20"/>
              </w:rPr>
              <w:t>s(exceeding30cmindepth,</w:t>
            </w:r>
          </w:p>
          <w:p w:rsidR="00066D9A" w:rsidRDefault="00517D76">
            <w:pPr>
              <w:pStyle w:val="TableParagraph"/>
              <w:ind w:left="107"/>
              <w:rPr>
                <w:sz w:val="20"/>
              </w:rPr>
            </w:pPr>
            <w:r>
              <w:rPr>
                <w:sz w:val="20"/>
              </w:rPr>
              <w:t>1.5 m in width as well as 10 sq. m on plan) including getting out</w:t>
            </w:r>
            <w:r w:rsidR="008F52B7">
              <w:rPr>
                <w:sz w:val="20"/>
              </w:rPr>
              <w:t xml:space="preserve"> </w:t>
            </w:r>
            <w:r>
              <w:rPr>
                <w:sz w:val="20"/>
              </w:rPr>
              <w:t>and</w:t>
            </w:r>
          </w:p>
          <w:p w:rsidR="00066D9A" w:rsidRDefault="002F7E67">
            <w:pPr>
              <w:pStyle w:val="TableParagraph"/>
              <w:spacing w:before="3" w:line="228" w:lineRule="exact"/>
              <w:ind w:left="107"/>
              <w:rPr>
                <w:sz w:val="20"/>
              </w:rPr>
            </w:pPr>
            <w:r>
              <w:rPr>
                <w:sz w:val="20"/>
              </w:rPr>
              <w:t>Disposal</w:t>
            </w:r>
            <w:r w:rsidR="00517D76">
              <w:rPr>
                <w:sz w:val="20"/>
              </w:rPr>
              <w:t xml:space="preserve"> of excavated earth lead upto 50 m and lift upto 1.5 m, as directed by Engineer-in-charge. All kinds of soil</w:t>
            </w:r>
          </w:p>
        </w:tc>
        <w:tc>
          <w:tcPr>
            <w:tcW w:w="831" w:type="dxa"/>
          </w:tcPr>
          <w:p w:rsidR="00066D9A" w:rsidRDefault="00517D76">
            <w:pPr>
              <w:pStyle w:val="TableParagraph"/>
              <w:spacing w:line="227" w:lineRule="exact"/>
              <w:ind w:left="84" w:right="83"/>
              <w:jc w:val="center"/>
              <w:rPr>
                <w:sz w:val="20"/>
              </w:rPr>
            </w:pPr>
            <w:r>
              <w:rPr>
                <w:sz w:val="20"/>
              </w:rPr>
              <w:t>14.00</w:t>
            </w:r>
          </w:p>
        </w:tc>
        <w:tc>
          <w:tcPr>
            <w:tcW w:w="853" w:type="dxa"/>
          </w:tcPr>
          <w:p w:rsidR="00066D9A" w:rsidRDefault="00517D76">
            <w:pPr>
              <w:pStyle w:val="TableParagraph"/>
              <w:spacing w:line="227" w:lineRule="exact"/>
              <w:ind w:left="146" w:right="143"/>
              <w:jc w:val="center"/>
              <w:rPr>
                <w:sz w:val="20"/>
              </w:rPr>
            </w:pPr>
            <w:r>
              <w:rPr>
                <w:sz w:val="20"/>
              </w:rPr>
              <w:t>cum</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r w:rsidR="00066D9A">
        <w:trPr>
          <w:trHeight w:val="1379"/>
        </w:trPr>
        <w:tc>
          <w:tcPr>
            <w:tcW w:w="449" w:type="dxa"/>
          </w:tcPr>
          <w:p w:rsidR="00066D9A" w:rsidRDefault="00517D76">
            <w:pPr>
              <w:pStyle w:val="TableParagraph"/>
              <w:spacing w:line="227" w:lineRule="exact"/>
              <w:ind w:right="110"/>
              <w:jc w:val="center"/>
              <w:rPr>
                <w:sz w:val="20"/>
              </w:rPr>
            </w:pPr>
            <w:r>
              <w:rPr>
                <w:w w:val="99"/>
                <w:sz w:val="20"/>
              </w:rPr>
              <w:t>2</w:t>
            </w:r>
          </w:p>
        </w:tc>
        <w:tc>
          <w:tcPr>
            <w:tcW w:w="934" w:type="dxa"/>
          </w:tcPr>
          <w:p w:rsidR="00066D9A" w:rsidRDefault="00517D76">
            <w:pPr>
              <w:pStyle w:val="TableParagraph"/>
              <w:spacing w:line="227" w:lineRule="exact"/>
              <w:ind w:left="107"/>
              <w:rPr>
                <w:sz w:val="20"/>
              </w:rPr>
            </w:pPr>
            <w:r>
              <w:rPr>
                <w:sz w:val="20"/>
              </w:rPr>
              <w:t>2.30.1</w:t>
            </w:r>
          </w:p>
        </w:tc>
        <w:tc>
          <w:tcPr>
            <w:tcW w:w="6257" w:type="dxa"/>
          </w:tcPr>
          <w:p w:rsidR="00066D9A" w:rsidRDefault="00517D76">
            <w:pPr>
              <w:pStyle w:val="TableParagraph"/>
              <w:spacing w:line="230" w:lineRule="exact"/>
              <w:ind w:left="107" w:right="98"/>
              <w:jc w:val="both"/>
              <w:rPr>
                <w:sz w:val="20"/>
              </w:rPr>
            </w:pPr>
            <w:r>
              <w:rPr>
                <w:sz w:val="20"/>
              </w:rPr>
              <w:t>Excavating holes more than 0.10 cum &amp;upto 0.5 cum including getting out the excavated soil, then returning the soil as required in layers not exceeding 20cm in depth, including consolidating each deposited layer by ramming, watering etc, disposing of surplus excavated soil, as directed within a lead of 50 m and lift upto 1.5 m. All kinds of soil</w:t>
            </w:r>
          </w:p>
        </w:tc>
        <w:tc>
          <w:tcPr>
            <w:tcW w:w="831" w:type="dxa"/>
          </w:tcPr>
          <w:p w:rsidR="00066D9A" w:rsidRDefault="00517D76">
            <w:pPr>
              <w:pStyle w:val="TableParagraph"/>
              <w:spacing w:line="227" w:lineRule="exact"/>
              <w:ind w:left="85" w:right="83"/>
              <w:jc w:val="center"/>
              <w:rPr>
                <w:sz w:val="20"/>
              </w:rPr>
            </w:pPr>
            <w:r>
              <w:rPr>
                <w:sz w:val="20"/>
              </w:rPr>
              <w:t>175.00</w:t>
            </w:r>
          </w:p>
        </w:tc>
        <w:tc>
          <w:tcPr>
            <w:tcW w:w="853" w:type="dxa"/>
          </w:tcPr>
          <w:p w:rsidR="00066D9A" w:rsidRDefault="00517D76">
            <w:pPr>
              <w:pStyle w:val="TableParagraph"/>
              <w:spacing w:line="227" w:lineRule="exact"/>
              <w:ind w:left="145" w:right="144"/>
              <w:jc w:val="center"/>
              <w:rPr>
                <w:sz w:val="20"/>
              </w:rPr>
            </w:pPr>
            <w:r>
              <w:rPr>
                <w:sz w:val="20"/>
              </w:rPr>
              <w:t>Each</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r w:rsidR="00066D9A">
        <w:trPr>
          <w:trHeight w:val="921"/>
        </w:trPr>
        <w:tc>
          <w:tcPr>
            <w:tcW w:w="449" w:type="dxa"/>
          </w:tcPr>
          <w:p w:rsidR="00066D9A" w:rsidRDefault="00517D76">
            <w:pPr>
              <w:pStyle w:val="TableParagraph"/>
              <w:spacing w:line="229" w:lineRule="exact"/>
              <w:ind w:left="33" w:right="88"/>
              <w:jc w:val="center"/>
              <w:rPr>
                <w:sz w:val="20"/>
              </w:rPr>
            </w:pPr>
            <w:r>
              <w:rPr>
                <w:sz w:val="20"/>
              </w:rPr>
              <w:t>3.</w:t>
            </w:r>
          </w:p>
        </w:tc>
        <w:tc>
          <w:tcPr>
            <w:tcW w:w="934" w:type="dxa"/>
          </w:tcPr>
          <w:p w:rsidR="00066D9A" w:rsidRDefault="00517D76">
            <w:pPr>
              <w:pStyle w:val="TableParagraph"/>
              <w:spacing w:line="229" w:lineRule="exact"/>
              <w:ind w:left="107"/>
              <w:rPr>
                <w:sz w:val="20"/>
              </w:rPr>
            </w:pPr>
            <w:r>
              <w:rPr>
                <w:sz w:val="20"/>
              </w:rPr>
              <w:t>4.1.8</w:t>
            </w:r>
          </w:p>
        </w:tc>
        <w:tc>
          <w:tcPr>
            <w:tcW w:w="6257" w:type="dxa"/>
          </w:tcPr>
          <w:p w:rsidR="00066D9A" w:rsidRDefault="00517D76">
            <w:pPr>
              <w:pStyle w:val="TableParagraph"/>
              <w:ind w:left="107" w:right="99"/>
              <w:jc w:val="both"/>
              <w:rPr>
                <w:sz w:val="20"/>
              </w:rPr>
            </w:pPr>
            <w:r>
              <w:rPr>
                <w:sz w:val="20"/>
              </w:rPr>
              <w:t xml:space="preserve">Providing and laying in position cement concrete of specified grade excluding the cost of </w:t>
            </w:r>
            <w:r w:rsidR="002F7E67">
              <w:rPr>
                <w:sz w:val="20"/>
              </w:rPr>
              <w:t>centering</w:t>
            </w:r>
            <w:r>
              <w:rPr>
                <w:sz w:val="20"/>
              </w:rPr>
              <w:t xml:space="preserve"> and shuttering - All work up to plinth level :1:4:8 (1 Cement : 4 coarse sand (zone-III) : 8 graded stone</w:t>
            </w:r>
          </w:p>
          <w:p w:rsidR="00066D9A" w:rsidRDefault="00517D76">
            <w:pPr>
              <w:pStyle w:val="TableParagraph"/>
              <w:spacing w:line="212" w:lineRule="exact"/>
              <w:ind w:left="107"/>
              <w:jc w:val="both"/>
              <w:rPr>
                <w:sz w:val="20"/>
              </w:rPr>
            </w:pPr>
            <w:r>
              <w:rPr>
                <w:sz w:val="20"/>
              </w:rPr>
              <w:t>aggregate 40 mm nominal size)</w:t>
            </w:r>
          </w:p>
        </w:tc>
        <w:tc>
          <w:tcPr>
            <w:tcW w:w="831" w:type="dxa"/>
          </w:tcPr>
          <w:p w:rsidR="00066D9A" w:rsidRDefault="00517D76">
            <w:pPr>
              <w:pStyle w:val="TableParagraph"/>
              <w:spacing w:line="229" w:lineRule="exact"/>
              <w:ind w:left="84" w:right="83"/>
              <w:jc w:val="center"/>
              <w:rPr>
                <w:sz w:val="20"/>
              </w:rPr>
            </w:pPr>
            <w:r>
              <w:rPr>
                <w:sz w:val="20"/>
              </w:rPr>
              <w:t>1.00</w:t>
            </w:r>
          </w:p>
        </w:tc>
        <w:tc>
          <w:tcPr>
            <w:tcW w:w="853" w:type="dxa"/>
          </w:tcPr>
          <w:p w:rsidR="00066D9A" w:rsidRDefault="00517D76">
            <w:pPr>
              <w:pStyle w:val="TableParagraph"/>
              <w:spacing w:line="229" w:lineRule="exact"/>
              <w:ind w:left="146" w:right="143"/>
              <w:jc w:val="center"/>
              <w:rPr>
                <w:sz w:val="20"/>
              </w:rPr>
            </w:pPr>
            <w:r>
              <w:rPr>
                <w:sz w:val="20"/>
              </w:rPr>
              <w:t>cum</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r w:rsidR="00066D9A">
        <w:trPr>
          <w:trHeight w:val="688"/>
        </w:trPr>
        <w:tc>
          <w:tcPr>
            <w:tcW w:w="449" w:type="dxa"/>
          </w:tcPr>
          <w:p w:rsidR="00066D9A" w:rsidRDefault="00517D76">
            <w:pPr>
              <w:pStyle w:val="TableParagraph"/>
              <w:spacing w:line="227" w:lineRule="exact"/>
              <w:ind w:left="33" w:right="88"/>
              <w:jc w:val="center"/>
              <w:rPr>
                <w:sz w:val="20"/>
              </w:rPr>
            </w:pPr>
            <w:r>
              <w:rPr>
                <w:sz w:val="20"/>
              </w:rPr>
              <w:t>4.</w:t>
            </w:r>
          </w:p>
        </w:tc>
        <w:tc>
          <w:tcPr>
            <w:tcW w:w="934" w:type="dxa"/>
          </w:tcPr>
          <w:p w:rsidR="00066D9A" w:rsidRDefault="00517D76">
            <w:pPr>
              <w:pStyle w:val="TableParagraph"/>
              <w:spacing w:line="227" w:lineRule="exact"/>
              <w:ind w:left="107"/>
              <w:rPr>
                <w:sz w:val="20"/>
              </w:rPr>
            </w:pPr>
            <w:r>
              <w:rPr>
                <w:sz w:val="20"/>
              </w:rPr>
              <w:t>5.22.1</w:t>
            </w:r>
          </w:p>
        </w:tc>
        <w:tc>
          <w:tcPr>
            <w:tcW w:w="6257" w:type="dxa"/>
          </w:tcPr>
          <w:p w:rsidR="00066D9A" w:rsidRDefault="00517D76">
            <w:pPr>
              <w:pStyle w:val="TableParagraph"/>
              <w:spacing w:line="230" w:lineRule="exact"/>
              <w:ind w:left="107" w:right="99"/>
              <w:jc w:val="both"/>
              <w:rPr>
                <w:sz w:val="20"/>
              </w:rPr>
            </w:pPr>
            <w:r>
              <w:rPr>
                <w:sz w:val="20"/>
              </w:rPr>
              <w:t>Steel reinforcement for R.C.C. work including straightening, cutting, bending, placing in position and binding all complete upto plinth level. Mild steel and Medium Tensile steel bars</w:t>
            </w:r>
          </w:p>
        </w:tc>
        <w:tc>
          <w:tcPr>
            <w:tcW w:w="831" w:type="dxa"/>
          </w:tcPr>
          <w:p w:rsidR="00066D9A" w:rsidRDefault="00517D76">
            <w:pPr>
              <w:pStyle w:val="TableParagraph"/>
              <w:spacing w:line="227" w:lineRule="exact"/>
              <w:ind w:left="85" w:right="83"/>
              <w:jc w:val="center"/>
              <w:rPr>
                <w:sz w:val="20"/>
              </w:rPr>
            </w:pPr>
            <w:r>
              <w:rPr>
                <w:sz w:val="20"/>
              </w:rPr>
              <w:t>300.00</w:t>
            </w:r>
          </w:p>
        </w:tc>
        <w:tc>
          <w:tcPr>
            <w:tcW w:w="853" w:type="dxa"/>
          </w:tcPr>
          <w:p w:rsidR="00066D9A" w:rsidRDefault="00517D76">
            <w:pPr>
              <w:pStyle w:val="TableParagraph"/>
              <w:spacing w:line="227" w:lineRule="exact"/>
              <w:ind w:left="146" w:right="144"/>
              <w:jc w:val="center"/>
              <w:rPr>
                <w:sz w:val="20"/>
              </w:rPr>
            </w:pPr>
            <w:r>
              <w:rPr>
                <w:sz w:val="20"/>
              </w:rPr>
              <w:t>Kg</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r w:rsidR="00066D9A">
        <w:trPr>
          <w:trHeight w:val="1149"/>
        </w:trPr>
        <w:tc>
          <w:tcPr>
            <w:tcW w:w="449" w:type="dxa"/>
          </w:tcPr>
          <w:p w:rsidR="00066D9A" w:rsidRDefault="00066D9A">
            <w:pPr>
              <w:pStyle w:val="TableParagraph"/>
              <w:spacing w:before="7"/>
              <w:rPr>
                <w:sz w:val="19"/>
              </w:rPr>
            </w:pPr>
          </w:p>
          <w:p w:rsidR="00066D9A" w:rsidRDefault="00517D76">
            <w:pPr>
              <w:pStyle w:val="TableParagraph"/>
              <w:ind w:right="110"/>
              <w:jc w:val="center"/>
              <w:rPr>
                <w:sz w:val="20"/>
              </w:rPr>
            </w:pPr>
            <w:r>
              <w:rPr>
                <w:w w:val="99"/>
                <w:sz w:val="20"/>
              </w:rPr>
              <w:t>5</w:t>
            </w:r>
          </w:p>
        </w:tc>
        <w:tc>
          <w:tcPr>
            <w:tcW w:w="934" w:type="dxa"/>
          </w:tcPr>
          <w:p w:rsidR="00066D9A" w:rsidRDefault="00066D9A">
            <w:pPr>
              <w:pStyle w:val="TableParagraph"/>
              <w:spacing w:before="7"/>
              <w:rPr>
                <w:sz w:val="19"/>
              </w:rPr>
            </w:pPr>
          </w:p>
          <w:p w:rsidR="00066D9A" w:rsidRDefault="00517D76">
            <w:pPr>
              <w:pStyle w:val="TableParagraph"/>
              <w:ind w:left="107"/>
              <w:rPr>
                <w:sz w:val="20"/>
              </w:rPr>
            </w:pPr>
            <w:r>
              <w:rPr>
                <w:sz w:val="20"/>
              </w:rPr>
              <w:t>5.9.1</w:t>
            </w:r>
          </w:p>
        </w:tc>
        <w:tc>
          <w:tcPr>
            <w:tcW w:w="6257" w:type="dxa"/>
          </w:tcPr>
          <w:p w:rsidR="00066D9A" w:rsidRDefault="00517D76">
            <w:pPr>
              <w:pStyle w:val="TableParagraph"/>
              <w:ind w:left="107" w:right="98"/>
              <w:jc w:val="both"/>
              <w:rPr>
                <w:sz w:val="20"/>
              </w:rPr>
            </w:pPr>
            <w:r>
              <w:rPr>
                <w:sz w:val="20"/>
              </w:rPr>
              <w:t>Centering and shuttering including strutting, propping etc. and removal of form for Foundations, footings, bases of columns, etc. for mass concrete.</w:t>
            </w:r>
          </w:p>
        </w:tc>
        <w:tc>
          <w:tcPr>
            <w:tcW w:w="831" w:type="dxa"/>
          </w:tcPr>
          <w:p w:rsidR="00066D9A" w:rsidRDefault="00066D9A">
            <w:pPr>
              <w:pStyle w:val="TableParagraph"/>
              <w:spacing w:before="7"/>
              <w:rPr>
                <w:sz w:val="19"/>
              </w:rPr>
            </w:pPr>
          </w:p>
          <w:p w:rsidR="00066D9A" w:rsidRDefault="00517D76">
            <w:pPr>
              <w:pStyle w:val="TableParagraph"/>
              <w:ind w:left="84" w:right="83"/>
              <w:jc w:val="center"/>
              <w:rPr>
                <w:sz w:val="20"/>
              </w:rPr>
            </w:pPr>
            <w:r>
              <w:rPr>
                <w:sz w:val="20"/>
              </w:rPr>
              <w:t>10.00</w:t>
            </w:r>
          </w:p>
        </w:tc>
        <w:tc>
          <w:tcPr>
            <w:tcW w:w="853" w:type="dxa"/>
          </w:tcPr>
          <w:p w:rsidR="00066D9A" w:rsidRDefault="00066D9A">
            <w:pPr>
              <w:pStyle w:val="TableParagraph"/>
              <w:spacing w:before="7"/>
              <w:rPr>
                <w:sz w:val="19"/>
              </w:rPr>
            </w:pPr>
          </w:p>
          <w:p w:rsidR="00066D9A" w:rsidRDefault="00517D76">
            <w:pPr>
              <w:pStyle w:val="TableParagraph"/>
              <w:ind w:left="146" w:right="143"/>
              <w:jc w:val="center"/>
              <w:rPr>
                <w:sz w:val="20"/>
              </w:rPr>
            </w:pPr>
            <w:r>
              <w:rPr>
                <w:sz w:val="20"/>
              </w:rPr>
              <w:t>sqm</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r w:rsidR="00066D9A">
        <w:trPr>
          <w:trHeight w:val="1149"/>
        </w:trPr>
        <w:tc>
          <w:tcPr>
            <w:tcW w:w="449" w:type="dxa"/>
          </w:tcPr>
          <w:p w:rsidR="00066D9A" w:rsidRDefault="00517D76">
            <w:pPr>
              <w:pStyle w:val="TableParagraph"/>
              <w:spacing w:line="227" w:lineRule="exact"/>
              <w:ind w:left="33" w:right="88"/>
              <w:jc w:val="center"/>
              <w:rPr>
                <w:sz w:val="20"/>
              </w:rPr>
            </w:pPr>
            <w:r>
              <w:rPr>
                <w:sz w:val="20"/>
              </w:rPr>
              <w:t>6.</w:t>
            </w:r>
          </w:p>
        </w:tc>
        <w:tc>
          <w:tcPr>
            <w:tcW w:w="934" w:type="dxa"/>
          </w:tcPr>
          <w:p w:rsidR="00066D9A" w:rsidRDefault="00517D76">
            <w:pPr>
              <w:pStyle w:val="TableParagraph"/>
              <w:spacing w:line="227" w:lineRule="exact"/>
              <w:ind w:left="107"/>
              <w:rPr>
                <w:sz w:val="20"/>
              </w:rPr>
            </w:pPr>
            <w:r>
              <w:rPr>
                <w:sz w:val="20"/>
              </w:rPr>
              <w:t>5.1.3</w:t>
            </w:r>
          </w:p>
        </w:tc>
        <w:tc>
          <w:tcPr>
            <w:tcW w:w="6257" w:type="dxa"/>
          </w:tcPr>
          <w:p w:rsidR="00066D9A" w:rsidRDefault="00517D76">
            <w:pPr>
              <w:pStyle w:val="TableParagraph"/>
              <w:ind w:left="107" w:right="96"/>
              <w:jc w:val="both"/>
              <w:rPr>
                <w:sz w:val="20"/>
              </w:rPr>
            </w:pPr>
            <w:r>
              <w:rPr>
                <w:sz w:val="20"/>
              </w:rPr>
              <w:t>Providing and laying in position specified grade of reinforced cement concrete, excluding the cost of centering, shuttering, finishing and reinforcement - All work up to plinth level :1:2:4 (1 cement : 2 coarse sand (zone-III) :4 graded stone aggregate 20</w:t>
            </w:r>
          </w:p>
          <w:p w:rsidR="00066D9A" w:rsidRDefault="00517D76">
            <w:pPr>
              <w:pStyle w:val="TableParagraph"/>
              <w:spacing w:line="212" w:lineRule="exact"/>
              <w:ind w:left="107"/>
              <w:jc w:val="both"/>
              <w:rPr>
                <w:sz w:val="20"/>
              </w:rPr>
            </w:pPr>
            <w:r>
              <w:rPr>
                <w:sz w:val="20"/>
              </w:rPr>
              <w:t>mm nominal size).</w:t>
            </w:r>
          </w:p>
        </w:tc>
        <w:tc>
          <w:tcPr>
            <w:tcW w:w="831" w:type="dxa"/>
          </w:tcPr>
          <w:p w:rsidR="00066D9A" w:rsidRDefault="00517D76">
            <w:pPr>
              <w:pStyle w:val="TableParagraph"/>
              <w:spacing w:line="227" w:lineRule="exact"/>
              <w:ind w:left="84" w:right="83"/>
              <w:jc w:val="center"/>
              <w:rPr>
                <w:sz w:val="20"/>
              </w:rPr>
            </w:pPr>
            <w:r>
              <w:rPr>
                <w:sz w:val="20"/>
              </w:rPr>
              <w:t>3.00</w:t>
            </w:r>
          </w:p>
        </w:tc>
        <w:tc>
          <w:tcPr>
            <w:tcW w:w="853" w:type="dxa"/>
          </w:tcPr>
          <w:p w:rsidR="00066D9A" w:rsidRDefault="00517D76">
            <w:pPr>
              <w:pStyle w:val="TableParagraph"/>
              <w:spacing w:line="227" w:lineRule="exact"/>
              <w:ind w:left="146" w:right="143"/>
              <w:jc w:val="center"/>
              <w:rPr>
                <w:sz w:val="20"/>
              </w:rPr>
            </w:pPr>
            <w:r>
              <w:rPr>
                <w:sz w:val="20"/>
              </w:rPr>
              <w:t>cum</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r w:rsidR="00066D9A">
        <w:trPr>
          <w:trHeight w:val="921"/>
        </w:trPr>
        <w:tc>
          <w:tcPr>
            <w:tcW w:w="449" w:type="dxa"/>
          </w:tcPr>
          <w:p w:rsidR="00066D9A" w:rsidRDefault="00517D76">
            <w:pPr>
              <w:pStyle w:val="TableParagraph"/>
              <w:spacing w:line="227" w:lineRule="exact"/>
              <w:ind w:left="33" w:right="88"/>
              <w:jc w:val="center"/>
              <w:rPr>
                <w:sz w:val="20"/>
              </w:rPr>
            </w:pPr>
            <w:r>
              <w:rPr>
                <w:sz w:val="20"/>
              </w:rPr>
              <w:t>7.</w:t>
            </w:r>
          </w:p>
        </w:tc>
        <w:tc>
          <w:tcPr>
            <w:tcW w:w="934" w:type="dxa"/>
          </w:tcPr>
          <w:p w:rsidR="00066D9A" w:rsidRDefault="00517D76">
            <w:pPr>
              <w:pStyle w:val="TableParagraph"/>
              <w:spacing w:line="227" w:lineRule="exact"/>
              <w:ind w:left="107"/>
              <w:rPr>
                <w:sz w:val="20"/>
              </w:rPr>
            </w:pPr>
            <w:r>
              <w:rPr>
                <w:sz w:val="20"/>
              </w:rPr>
              <w:t>10.2</w:t>
            </w:r>
          </w:p>
        </w:tc>
        <w:tc>
          <w:tcPr>
            <w:tcW w:w="6257" w:type="dxa"/>
          </w:tcPr>
          <w:p w:rsidR="00066D9A" w:rsidRDefault="00517D76">
            <w:pPr>
              <w:pStyle w:val="TableParagraph"/>
              <w:spacing w:line="230" w:lineRule="exact"/>
              <w:ind w:left="107" w:right="98"/>
              <w:jc w:val="both"/>
              <w:rPr>
                <w:sz w:val="20"/>
              </w:rPr>
            </w:pPr>
            <w:r>
              <w:rPr>
                <w:sz w:val="20"/>
              </w:rPr>
              <w:t>Structural steel work riveted, bolted or welded in built up sections, trusses and framed work, including cutting, hoisting, fixing in position and applying a priming coat of approved steel primer all complete</w:t>
            </w:r>
          </w:p>
        </w:tc>
        <w:tc>
          <w:tcPr>
            <w:tcW w:w="831" w:type="dxa"/>
          </w:tcPr>
          <w:p w:rsidR="00066D9A" w:rsidRDefault="00517D76">
            <w:pPr>
              <w:pStyle w:val="TableParagraph"/>
              <w:spacing w:line="227" w:lineRule="exact"/>
              <w:ind w:left="85" w:right="83"/>
              <w:jc w:val="center"/>
              <w:rPr>
                <w:sz w:val="20"/>
              </w:rPr>
            </w:pPr>
            <w:r>
              <w:rPr>
                <w:sz w:val="20"/>
              </w:rPr>
              <w:t>900.00</w:t>
            </w:r>
          </w:p>
        </w:tc>
        <w:tc>
          <w:tcPr>
            <w:tcW w:w="853" w:type="dxa"/>
          </w:tcPr>
          <w:p w:rsidR="00066D9A" w:rsidRDefault="00517D76">
            <w:pPr>
              <w:pStyle w:val="TableParagraph"/>
              <w:spacing w:line="227" w:lineRule="exact"/>
              <w:ind w:left="146" w:right="140"/>
              <w:jc w:val="center"/>
              <w:rPr>
                <w:sz w:val="20"/>
              </w:rPr>
            </w:pPr>
            <w:r>
              <w:rPr>
                <w:sz w:val="20"/>
              </w:rPr>
              <w:t>kg</w:t>
            </w:r>
          </w:p>
        </w:tc>
        <w:tc>
          <w:tcPr>
            <w:tcW w:w="709" w:type="dxa"/>
          </w:tcPr>
          <w:p w:rsidR="00066D9A" w:rsidRDefault="00066D9A">
            <w:pPr>
              <w:pStyle w:val="TableParagraph"/>
              <w:rPr>
                <w:rFonts w:ascii="Times New Roman"/>
                <w:sz w:val="20"/>
              </w:rPr>
            </w:pPr>
          </w:p>
        </w:tc>
        <w:tc>
          <w:tcPr>
            <w:tcW w:w="1038" w:type="dxa"/>
          </w:tcPr>
          <w:p w:rsidR="00066D9A" w:rsidRDefault="00066D9A">
            <w:pPr>
              <w:pStyle w:val="TableParagraph"/>
              <w:rPr>
                <w:rFonts w:ascii="Times New Roman"/>
                <w:sz w:val="20"/>
              </w:rPr>
            </w:pPr>
          </w:p>
        </w:tc>
      </w:tr>
    </w:tbl>
    <w:p w:rsidR="00066D9A" w:rsidRDefault="00066D9A">
      <w:pPr>
        <w:rPr>
          <w:rFonts w:ascii="Times New Roman"/>
          <w:sz w:val="20"/>
        </w:rPr>
        <w:sectPr w:rsidR="00066D9A">
          <w:headerReference w:type="even" r:id="rId6"/>
          <w:headerReference w:type="default" r:id="rId7"/>
          <w:footerReference w:type="even" r:id="rId8"/>
          <w:footerReference w:type="default" r:id="rId9"/>
          <w:headerReference w:type="first" r:id="rId10"/>
          <w:footerReference w:type="first" r:id="rId11"/>
          <w:type w:val="continuous"/>
          <w:pgSz w:w="11910" w:h="16840"/>
          <w:pgMar w:top="1340" w:right="380" w:bottom="900" w:left="220" w:header="720" w:footer="701"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
        <w:gridCol w:w="934"/>
        <w:gridCol w:w="6257"/>
        <w:gridCol w:w="831"/>
        <w:gridCol w:w="853"/>
        <w:gridCol w:w="709"/>
        <w:gridCol w:w="1038"/>
      </w:tblGrid>
      <w:tr w:rsidR="00066D9A">
        <w:trPr>
          <w:trHeight w:val="4086"/>
        </w:trPr>
        <w:tc>
          <w:tcPr>
            <w:tcW w:w="449" w:type="dxa"/>
          </w:tcPr>
          <w:p w:rsidR="00066D9A" w:rsidRDefault="00517D76">
            <w:pPr>
              <w:pStyle w:val="TableParagraph"/>
              <w:spacing w:line="227" w:lineRule="exact"/>
              <w:ind w:left="33" w:right="88"/>
              <w:jc w:val="center"/>
              <w:rPr>
                <w:sz w:val="20"/>
              </w:rPr>
            </w:pPr>
            <w:r>
              <w:rPr>
                <w:sz w:val="20"/>
              </w:rPr>
              <w:lastRenderedPageBreak/>
              <w:t>8.</w:t>
            </w:r>
          </w:p>
        </w:tc>
        <w:tc>
          <w:tcPr>
            <w:tcW w:w="934" w:type="dxa"/>
          </w:tcPr>
          <w:p w:rsidR="002F7E67" w:rsidRDefault="002F7E67">
            <w:pPr>
              <w:pStyle w:val="TableParagraph"/>
              <w:rPr>
                <w:rFonts w:ascii="Times New Roman"/>
                <w:sz w:val="18"/>
              </w:rPr>
            </w:pPr>
          </w:p>
          <w:p w:rsidR="00066D9A" w:rsidRDefault="002F7E67">
            <w:pPr>
              <w:pStyle w:val="TableParagraph"/>
              <w:rPr>
                <w:rFonts w:ascii="Times New Roman"/>
                <w:sz w:val="18"/>
              </w:rPr>
            </w:pPr>
            <w:r>
              <w:rPr>
                <w:rFonts w:ascii="Times New Roman"/>
                <w:sz w:val="18"/>
              </w:rPr>
              <w:t xml:space="preserve">     MR</w:t>
            </w:r>
          </w:p>
        </w:tc>
        <w:tc>
          <w:tcPr>
            <w:tcW w:w="6257" w:type="dxa"/>
          </w:tcPr>
          <w:p w:rsidR="00066D9A" w:rsidRDefault="00517D76">
            <w:pPr>
              <w:pStyle w:val="TableParagraph"/>
              <w:ind w:left="107" w:right="97"/>
              <w:jc w:val="both"/>
              <w:rPr>
                <w:sz w:val="20"/>
              </w:rPr>
            </w:pPr>
            <w:r>
              <w:rPr>
                <w:sz w:val="20"/>
              </w:rPr>
              <w:t>Construction of precast concrete boundary wall Height 2400mm (Approx 8 ft) from ground label with wall – 50mm thickness consists of RCC precast concrete post of size 200mm X 200mm X 3000mm Height having two groves. The post is reinforced with 7Nos 10mmdia tor steel bars with 4mm dia stir-ups @ 150mm centre to centre, panels are reinforced with 3Nos longitudinal bars of 8mm dia tor steel and 6mm plane M.S. stir-ups @ 150mm centre to centre. Manufactured by using M30Grade of cement</w:t>
            </w:r>
            <w:r w:rsidR="008F52B7">
              <w:rPr>
                <w:sz w:val="20"/>
              </w:rPr>
              <w:t xml:space="preserve"> </w:t>
            </w:r>
            <w:r>
              <w:rPr>
                <w:sz w:val="20"/>
              </w:rPr>
              <w:t>concrete</w:t>
            </w:r>
          </w:p>
          <w:p w:rsidR="00066D9A" w:rsidRDefault="00066D9A">
            <w:pPr>
              <w:pStyle w:val="TableParagraph"/>
              <w:spacing w:before="1"/>
              <w:rPr>
                <w:sz w:val="20"/>
              </w:rPr>
            </w:pPr>
          </w:p>
          <w:p w:rsidR="00066D9A" w:rsidRDefault="00517D76">
            <w:pPr>
              <w:pStyle w:val="TableParagraph"/>
              <w:ind w:left="107"/>
              <w:rPr>
                <w:sz w:val="20"/>
              </w:rPr>
            </w:pPr>
            <w:r>
              <w:rPr>
                <w:noProof/>
                <w:sz w:val="20"/>
              </w:rPr>
              <w:drawing>
                <wp:inline distT="0" distB="0" distL="0" distR="0">
                  <wp:extent cx="3755143" cy="1124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755143" cy="1124712"/>
                          </a:xfrm>
                          <a:prstGeom prst="rect">
                            <a:avLst/>
                          </a:prstGeom>
                        </pic:spPr>
                      </pic:pic>
                    </a:graphicData>
                  </a:graphic>
                </wp:inline>
              </w:drawing>
            </w:r>
          </w:p>
          <w:p w:rsidR="00066D9A" w:rsidRDefault="00066D9A">
            <w:pPr>
              <w:pStyle w:val="TableParagraph"/>
              <w:spacing w:before="2"/>
              <w:rPr>
                <w:sz w:val="21"/>
              </w:rPr>
            </w:pPr>
          </w:p>
        </w:tc>
        <w:tc>
          <w:tcPr>
            <w:tcW w:w="831" w:type="dxa"/>
          </w:tcPr>
          <w:p w:rsidR="00066D9A" w:rsidRDefault="00517D76">
            <w:pPr>
              <w:pStyle w:val="TableParagraph"/>
              <w:spacing w:line="227" w:lineRule="exact"/>
              <w:ind w:left="85" w:right="83"/>
              <w:jc w:val="center"/>
              <w:rPr>
                <w:sz w:val="20"/>
              </w:rPr>
            </w:pPr>
            <w:r>
              <w:rPr>
                <w:sz w:val="20"/>
              </w:rPr>
              <w:t>280.00</w:t>
            </w:r>
          </w:p>
        </w:tc>
        <w:tc>
          <w:tcPr>
            <w:tcW w:w="853" w:type="dxa"/>
          </w:tcPr>
          <w:p w:rsidR="00066D9A" w:rsidRDefault="00517D76">
            <w:pPr>
              <w:pStyle w:val="TableParagraph"/>
              <w:spacing w:line="227" w:lineRule="exact"/>
              <w:ind w:left="146" w:right="144"/>
              <w:jc w:val="center"/>
              <w:rPr>
                <w:sz w:val="20"/>
              </w:rPr>
            </w:pPr>
            <w:r>
              <w:rPr>
                <w:sz w:val="20"/>
              </w:rPr>
              <w:t>Meter</w:t>
            </w:r>
          </w:p>
        </w:tc>
        <w:tc>
          <w:tcPr>
            <w:tcW w:w="709" w:type="dxa"/>
          </w:tcPr>
          <w:p w:rsidR="00066D9A" w:rsidRDefault="00066D9A">
            <w:pPr>
              <w:pStyle w:val="TableParagraph"/>
              <w:rPr>
                <w:rFonts w:ascii="Times New Roman"/>
                <w:sz w:val="18"/>
              </w:rPr>
            </w:pPr>
          </w:p>
        </w:tc>
        <w:tc>
          <w:tcPr>
            <w:tcW w:w="1038" w:type="dxa"/>
          </w:tcPr>
          <w:p w:rsidR="00066D9A" w:rsidRDefault="00066D9A">
            <w:pPr>
              <w:pStyle w:val="TableParagraph"/>
              <w:rPr>
                <w:rFonts w:ascii="Times New Roman"/>
                <w:sz w:val="18"/>
              </w:rPr>
            </w:pPr>
          </w:p>
        </w:tc>
      </w:tr>
      <w:tr w:rsidR="00066D9A">
        <w:trPr>
          <w:trHeight w:val="1197"/>
        </w:trPr>
        <w:tc>
          <w:tcPr>
            <w:tcW w:w="449" w:type="dxa"/>
          </w:tcPr>
          <w:p w:rsidR="00066D9A" w:rsidRDefault="00517D76">
            <w:pPr>
              <w:pStyle w:val="TableParagraph"/>
              <w:spacing w:line="227" w:lineRule="exact"/>
              <w:ind w:left="33" w:right="88"/>
              <w:jc w:val="center"/>
              <w:rPr>
                <w:sz w:val="20"/>
              </w:rPr>
            </w:pPr>
            <w:r>
              <w:rPr>
                <w:sz w:val="20"/>
              </w:rPr>
              <w:t>9.</w:t>
            </w:r>
          </w:p>
        </w:tc>
        <w:tc>
          <w:tcPr>
            <w:tcW w:w="934" w:type="dxa"/>
          </w:tcPr>
          <w:p w:rsidR="00066D9A" w:rsidRDefault="00517D76">
            <w:pPr>
              <w:pStyle w:val="TableParagraph"/>
              <w:spacing w:line="227" w:lineRule="exact"/>
              <w:ind w:left="107"/>
              <w:rPr>
                <w:sz w:val="20"/>
              </w:rPr>
            </w:pPr>
            <w:r>
              <w:rPr>
                <w:sz w:val="20"/>
              </w:rPr>
              <w:t>13.62.1</w:t>
            </w:r>
          </w:p>
        </w:tc>
        <w:tc>
          <w:tcPr>
            <w:tcW w:w="6257" w:type="dxa"/>
          </w:tcPr>
          <w:p w:rsidR="00066D9A" w:rsidRDefault="00517D76">
            <w:pPr>
              <w:pStyle w:val="TableParagraph"/>
              <w:ind w:left="107" w:right="97"/>
              <w:jc w:val="both"/>
              <w:rPr>
                <w:sz w:val="20"/>
              </w:rPr>
            </w:pPr>
            <w:r>
              <w:rPr>
                <w:sz w:val="20"/>
              </w:rPr>
              <w:t>Painting with synthetic enamel paint of approved brand and manufacture of required color to give an even shade. Two or more coats on new work over an under coat of suitable shade with ordinary paint of approved brand and manufacture</w:t>
            </w:r>
          </w:p>
        </w:tc>
        <w:tc>
          <w:tcPr>
            <w:tcW w:w="831" w:type="dxa"/>
          </w:tcPr>
          <w:p w:rsidR="00066D9A" w:rsidRDefault="00517D76">
            <w:pPr>
              <w:pStyle w:val="TableParagraph"/>
              <w:spacing w:line="227" w:lineRule="exact"/>
              <w:ind w:left="84" w:right="83"/>
              <w:jc w:val="center"/>
              <w:rPr>
                <w:sz w:val="20"/>
              </w:rPr>
            </w:pPr>
            <w:r>
              <w:rPr>
                <w:sz w:val="20"/>
              </w:rPr>
              <w:t>26.00</w:t>
            </w:r>
          </w:p>
        </w:tc>
        <w:tc>
          <w:tcPr>
            <w:tcW w:w="853" w:type="dxa"/>
          </w:tcPr>
          <w:p w:rsidR="00066D9A" w:rsidRDefault="00517D76">
            <w:pPr>
              <w:pStyle w:val="TableParagraph"/>
              <w:spacing w:line="227" w:lineRule="exact"/>
              <w:ind w:left="146" w:right="142"/>
              <w:jc w:val="center"/>
              <w:rPr>
                <w:sz w:val="20"/>
              </w:rPr>
            </w:pPr>
            <w:r>
              <w:rPr>
                <w:sz w:val="20"/>
              </w:rPr>
              <w:t>Sqm</w:t>
            </w:r>
          </w:p>
        </w:tc>
        <w:tc>
          <w:tcPr>
            <w:tcW w:w="709" w:type="dxa"/>
          </w:tcPr>
          <w:p w:rsidR="00066D9A" w:rsidRDefault="00066D9A">
            <w:pPr>
              <w:pStyle w:val="TableParagraph"/>
              <w:rPr>
                <w:rFonts w:ascii="Times New Roman"/>
                <w:sz w:val="18"/>
              </w:rPr>
            </w:pPr>
          </w:p>
        </w:tc>
        <w:tc>
          <w:tcPr>
            <w:tcW w:w="1038" w:type="dxa"/>
          </w:tcPr>
          <w:p w:rsidR="00066D9A" w:rsidRDefault="00066D9A">
            <w:pPr>
              <w:pStyle w:val="TableParagraph"/>
              <w:rPr>
                <w:rFonts w:ascii="Times New Roman"/>
                <w:sz w:val="18"/>
              </w:rPr>
            </w:pPr>
          </w:p>
        </w:tc>
      </w:tr>
      <w:tr w:rsidR="00066D9A">
        <w:trPr>
          <w:trHeight w:val="1610"/>
        </w:trPr>
        <w:tc>
          <w:tcPr>
            <w:tcW w:w="449" w:type="dxa"/>
          </w:tcPr>
          <w:p w:rsidR="00066D9A" w:rsidRDefault="00517D76">
            <w:pPr>
              <w:pStyle w:val="TableParagraph"/>
              <w:spacing w:line="227" w:lineRule="exact"/>
              <w:ind w:left="107"/>
              <w:rPr>
                <w:sz w:val="20"/>
              </w:rPr>
            </w:pPr>
            <w:r>
              <w:rPr>
                <w:sz w:val="20"/>
              </w:rPr>
              <w:t>10</w:t>
            </w:r>
          </w:p>
          <w:p w:rsidR="00066D9A" w:rsidRDefault="00517D76">
            <w:pPr>
              <w:pStyle w:val="TableParagraph"/>
              <w:ind w:left="107"/>
              <w:rPr>
                <w:sz w:val="20"/>
              </w:rPr>
            </w:pPr>
            <w:r>
              <w:rPr>
                <w:w w:val="99"/>
                <w:sz w:val="20"/>
              </w:rPr>
              <w:t>.</w:t>
            </w:r>
          </w:p>
        </w:tc>
        <w:tc>
          <w:tcPr>
            <w:tcW w:w="934" w:type="dxa"/>
          </w:tcPr>
          <w:p w:rsidR="00066D9A" w:rsidRDefault="00517D76">
            <w:pPr>
              <w:pStyle w:val="TableParagraph"/>
              <w:spacing w:line="227" w:lineRule="exact"/>
              <w:ind w:left="107"/>
              <w:rPr>
                <w:sz w:val="20"/>
              </w:rPr>
            </w:pPr>
            <w:r>
              <w:rPr>
                <w:sz w:val="20"/>
              </w:rPr>
              <w:t>4.1.6</w:t>
            </w:r>
          </w:p>
        </w:tc>
        <w:tc>
          <w:tcPr>
            <w:tcW w:w="6257" w:type="dxa"/>
          </w:tcPr>
          <w:p w:rsidR="00066D9A" w:rsidRDefault="00517D76">
            <w:pPr>
              <w:pStyle w:val="TableParagraph"/>
              <w:ind w:left="107"/>
              <w:rPr>
                <w:sz w:val="20"/>
              </w:rPr>
            </w:pPr>
            <w:r>
              <w:rPr>
                <w:sz w:val="20"/>
              </w:rPr>
              <w:t>Providing and laying in position cement concrete of specified grade excluding the cost of centering and shuttering - All work up to plinth level : 1:3:6 (1 Cement : 3 coarse sand (zone-III) : 6 graded stone aggregate 20 mm nominal size)</w:t>
            </w:r>
          </w:p>
        </w:tc>
        <w:tc>
          <w:tcPr>
            <w:tcW w:w="831" w:type="dxa"/>
          </w:tcPr>
          <w:p w:rsidR="00066D9A" w:rsidRDefault="00517D76">
            <w:pPr>
              <w:pStyle w:val="TableParagraph"/>
              <w:spacing w:line="227" w:lineRule="exact"/>
              <w:ind w:left="84" w:right="83"/>
              <w:jc w:val="center"/>
              <w:rPr>
                <w:sz w:val="20"/>
              </w:rPr>
            </w:pPr>
            <w:r>
              <w:rPr>
                <w:sz w:val="20"/>
              </w:rPr>
              <w:t>34.00</w:t>
            </w:r>
          </w:p>
        </w:tc>
        <w:tc>
          <w:tcPr>
            <w:tcW w:w="853" w:type="dxa"/>
          </w:tcPr>
          <w:p w:rsidR="00066D9A" w:rsidRDefault="00517D76">
            <w:pPr>
              <w:pStyle w:val="TableParagraph"/>
              <w:spacing w:line="227" w:lineRule="exact"/>
              <w:ind w:left="145" w:right="144"/>
              <w:jc w:val="center"/>
              <w:rPr>
                <w:sz w:val="20"/>
              </w:rPr>
            </w:pPr>
            <w:r>
              <w:rPr>
                <w:sz w:val="20"/>
              </w:rPr>
              <w:t>Cum</w:t>
            </w:r>
          </w:p>
        </w:tc>
        <w:tc>
          <w:tcPr>
            <w:tcW w:w="709" w:type="dxa"/>
          </w:tcPr>
          <w:p w:rsidR="00066D9A" w:rsidRDefault="00066D9A">
            <w:pPr>
              <w:pStyle w:val="TableParagraph"/>
              <w:rPr>
                <w:rFonts w:ascii="Times New Roman"/>
                <w:sz w:val="18"/>
              </w:rPr>
            </w:pPr>
          </w:p>
        </w:tc>
        <w:tc>
          <w:tcPr>
            <w:tcW w:w="1038" w:type="dxa"/>
          </w:tcPr>
          <w:p w:rsidR="00066D9A" w:rsidRDefault="00066D9A">
            <w:pPr>
              <w:pStyle w:val="TableParagraph"/>
              <w:rPr>
                <w:rFonts w:ascii="Times New Roman"/>
                <w:sz w:val="18"/>
              </w:rPr>
            </w:pPr>
          </w:p>
        </w:tc>
      </w:tr>
      <w:tr w:rsidR="00066D9A">
        <w:trPr>
          <w:trHeight w:val="2987"/>
        </w:trPr>
        <w:tc>
          <w:tcPr>
            <w:tcW w:w="449" w:type="dxa"/>
          </w:tcPr>
          <w:p w:rsidR="00066D9A" w:rsidRDefault="00517D76">
            <w:pPr>
              <w:pStyle w:val="TableParagraph"/>
              <w:spacing w:line="227" w:lineRule="exact"/>
              <w:ind w:left="87" w:right="88"/>
              <w:jc w:val="center"/>
              <w:rPr>
                <w:sz w:val="20"/>
              </w:rPr>
            </w:pPr>
            <w:r>
              <w:rPr>
                <w:sz w:val="20"/>
              </w:rPr>
              <w:t>11</w:t>
            </w:r>
          </w:p>
        </w:tc>
        <w:tc>
          <w:tcPr>
            <w:tcW w:w="934" w:type="dxa"/>
          </w:tcPr>
          <w:p w:rsidR="00066D9A" w:rsidRDefault="00517D76">
            <w:pPr>
              <w:pStyle w:val="TableParagraph"/>
              <w:spacing w:line="227" w:lineRule="exact"/>
              <w:ind w:left="107"/>
              <w:rPr>
                <w:sz w:val="20"/>
              </w:rPr>
            </w:pPr>
            <w:r>
              <w:rPr>
                <w:sz w:val="20"/>
              </w:rPr>
              <w:t>12.50</w:t>
            </w:r>
          </w:p>
        </w:tc>
        <w:tc>
          <w:tcPr>
            <w:tcW w:w="6257" w:type="dxa"/>
          </w:tcPr>
          <w:p w:rsidR="00066D9A" w:rsidRDefault="00517D76">
            <w:pPr>
              <w:pStyle w:val="TableParagraph"/>
              <w:ind w:left="107" w:right="99"/>
              <w:jc w:val="both"/>
              <w:rPr>
                <w:sz w:val="20"/>
              </w:rPr>
            </w:pPr>
            <w:r>
              <w:rPr>
                <w:sz w:val="20"/>
              </w:rPr>
              <w:t xml:space="preserve">Providing and fixing precoated </w:t>
            </w:r>
            <w:r w:rsidR="002F7E67">
              <w:rPr>
                <w:sz w:val="20"/>
              </w:rPr>
              <w:t>galvanized</w:t>
            </w:r>
            <w:r>
              <w:rPr>
                <w:sz w:val="20"/>
              </w:rPr>
              <w:t xml:space="preserve"> iron profile sheets (size, shape and pitch of corrugation as approved by Engineer-in-charge)</w:t>
            </w:r>
          </w:p>
          <w:p w:rsidR="00066D9A" w:rsidRDefault="00517D76">
            <w:pPr>
              <w:pStyle w:val="TableParagraph"/>
              <w:ind w:left="107" w:right="96"/>
              <w:jc w:val="both"/>
              <w:rPr>
                <w:sz w:val="20"/>
              </w:rPr>
            </w:pPr>
            <w:r>
              <w:rPr>
                <w:sz w:val="20"/>
              </w:rPr>
              <w:t>0.50 mm (+ 0.05 %) total coated thickness with zinc coating 120 grams per sqm as per IS: 277, in 240 mpa steel grade, 5-7 microns epoxy primer on both side of the sheet and polyester top coat 15-18 microns. Sheet should have protective guard film of 25 microns minimum to avoid scratches during transportation and should be supplied in single length upto 12 metre or as desired by Engineer in- charge. The sheet shall be fixed using self drilling /self tapping screws of size (5.5x 55 mm) with EPDM seal, complete upto any pitch in horizontal/ vertical or curved surfaces, excluding the cost of</w:t>
            </w:r>
          </w:p>
          <w:p w:rsidR="00066D9A" w:rsidRDefault="002F7E67">
            <w:pPr>
              <w:pStyle w:val="TableParagraph"/>
              <w:spacing w:line="230" w:lineRule="atLeast"/>
              <w:ind w:left="107" w:right="100"/>
              <w:jc w:val="both"/>
              <w:rPr>
                <w:sz w:val="20"/>
              </w:rPr>
            </w:pPr>
            <w:r>
              <w:rPr>
                <w:sz w:val="20"/>
              </w:rPr>
              <w:t>Purlins</w:t>
            </w:r>
            <w:r w:rsidR="00517D76">
              <w:rPr>
                <w:sz w:val="20"/>
              </w:rPr>
              <w:t>, rafters and trusses and including cutting to size and shape wherever required.</w:t>
            </w:r>
          </w:p>
        </w:tc>
        <w:tc>
          <w:tcPr>
            <w:tcW w:w="831" w:type="dxa"/>
          </w:tcPr>
          <w:p w:rsidR="00066D9A" w:rsidRDefault="00517D76">
            <w:pPr>
              <w:pStyle w:val="TableParagraph"/>
              <w:spacing w:line="227" w:lineRule="exact"/>
              <w:ind w:left="84" w:right="83"/>
              <w:jc w:val="center"/>
              <w:rPr>
                <w:sz w:val="20"/>
              </w:rPr>
            </w:pPr>
            <w:r>
              <w:rPr>
                <w:sz w:val="20"/>
              </w:rPr>
              <w:t>20.00</w:t>
            </w:r>
          </w:p>
        </w:tc>
        <w:tc>
          <w:tcPr>
            <w:tcW w:w="853" w:type="dxa"/>
          </w:tcPr>
          <w:p w:rsidR="00066D9A" w:rsidRDefault="00517D76">
            <w:pPr>
              <w:pStyle w:val="TableParagraph"/>
              <w:spacing w:line="227" w:lineRule="exact"/>
              <w:ind w:left="146" w:right="142"/>
              <w:jc w:val="center"/>
              <w:rPr>
                <w:sz w:val="20"/>
              </w:rPr>
            </w:pPr>
            <w:r>
              <w:rPr>
                <w:sz w:val="20"/>
              </w:rPr>
              <w:t>Sqm</w:t>
            </w:r>
          </w:p>
        </w:tc>
        <w:tc>
          <w:tcPr>
            <w:tcW w:w="709" w:type="dxa"/>
          </w:tcPr>
          <w:p w:rsidR="00066D9A" w:rsidRDefault="00066D9A">
            <w:pPr>
              <w:pStyle w:val="TableParagraph"/>
              <w:rPr>
                <w:rFonts w:ascii="Times New Roman"/>
                <w:sz w:val="18"/>
              </w:rPr>
            </w:pPr>
          </w:p>
        </w:tc>
        <w:tc>
          <w:tcPr>
            <w:tcW w:w="1038" w:type="dxa"/>
          </w:tcPr>
          <w:p w:rsidR="00066D9A" w:rsidRDefault="00066D9A">
            <w:pPr>
              <w:pStyle w:val="TableParagraph"/>
              <w:rPr>
                <w:rFonts w:ascii="Times New Roman"/>
                <w:sz w:val="18"/>
              </w:rPr>
            </w:pPr>
          </w:p>
        </w:tc>
      </w:tr>
      <w:tr w:rsidR="00066D9A">
        <w:trPr>
          <w:trHeight w:val="235"/>
        </w:trPr>
        <w:tc>
          <w:tcPr>
            <w:tcW w:w="10033" w:type="dxa"/>
            <w:gridSpan w:val="6"/>
          </w:tcPr>
          <w:p w:rsidR="00066D9A" w:rsidRDefault="00517D76">
            <w:pPr>
              <w:pStyle w:val="TableParagraph"/>
              <w:spacing w:line="215" w:lineRule="exact"/>
              <w:ind w:left="4658" w:right="4658"/>
              <w:jc w:val="center"/>
              <w:rPr>
                <w:b/>
                <w:sz w:val="20"/>
              </w:rPr>
            </w:pPr>
            <w:r>
              <w:rPr>
                <w:b/>
                <w:sz w:val="20"/>
              </w:rPr>
              <w:t>TOTAL</w:t>
            </w:r>
          </w:p>
        </w:tc>
        <w:tc>
          <w:tcPr>
            <w:tcW w:w="1038" w:type="dxa"/>
          </w:tcPr>
          <w:p w:rsidR="00066D9A" w:rsidRDefault="00066D9A">
            <w:pPr>
              <w:pStyle w:val="TableParagraph"/>
              <w:rPr>
                <w:rFonts w:ascii="Times New Roman"/>
                <w:sz w:val="16"/>
              </w:rPr>
            </w:pPr>
          </w:p>
        </w:tc>
      </w:tr>
    </w:tbl>
    <w:p w:rsidR="00203BE5" w:rsidRDefault="00203BE5"/>
    <w:sectPr w:rsidR="00203BE5" w:rsidSect="00203BE5">
      <w:pgSz w:w="11910" w:h="16840"/>
      <w:pgMar w:top="1420" w:right="380" w:bottom="900" w:left="220" w:header="0" w:footer="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5A" w:rsidRDefault="00380F5A">
      <w:r>
        <w:separator/>
      </w:r>
    </w:p>
  </w:endnote>
  <w:endnote w:type="continuationSeparator" w:id="1">
    <w:p w:rsidR="00380F5A" w:rsidRDefault="00380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28" w:rsidRDefault="00FF0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668"/>
      <w:docPartObj>
        <w:docPartGallery w:val="Page Numbers (Bottom of Page)"/>
        <w:docPartUnique/>
      </w:docPartObj>
    </w:sdtPr>
    <w:sdtContent>
      <w:p w:rsidR="00FF0A28" w:rsidRDefault="0003111A">
        <w:pPr>
          <w:pStyle w:val="Footer"/>
          <w:jc w:val="center"/>
        </w:pPr>
        <w:fldSimple w:instr=" PAGE   \* MERGEFORMAT ">
          <w:r w:rsidR="00583E19">
            <w:rPr>
              <w:noProof/>
            </w:rPr>
            <w:t>1</w:t>
          </w:r>
        </w:fldSimple>
      </w:p>
    </w:sdtContent>
  </w:sdt>
  <w:p w:rsidR="00066D9A" w:rsidRDefault="00066D9A">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28" w:rsidRDefault="00FF0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5A" w:rsidRDefault="00380F5A">
      <w:r>
        <w:separator/>
      </w:r>
    </w:p>
  </w:footnote>
  <w:footnote w:type="continuationSeparator" w:id="1">
    <w:p w:rsidR="00380F5A" w:rsidRDefault="00380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28" w:rsidRDefault="00FF0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28" w:rsidRDefault="00FF0A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28" w:rsidRDefault="00FF0A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066D9A"/>
    <w:rsid w:val="0003111A"/>
    <w:rsid w:val="00066D9A"/>
    <w:rsid w:val="00203BE5"/>
    <w:rsid w:val="002732B1"/>
    <w:rsid w:val="002F7E67"/>
    <w:rsid w:val="00380F5A"/>
    <w:rsid w:val="00517D76"/>
    <w:rsid w:val="00583E19"/>
    <w:rsid w:val="008F52B7"/>
    <w:rsid w:val="00AA572C"/>
    <w:rsid w:val="00C0029A"/>
    <w:rsid w:val="00FF0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E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3BE5"/>
    <w:rPr>
      <w:sz w:val="24"/>
      <w:szCs w:val="24"/>
    </w:rPr>
  </w:style>
  <w:style w:type="paragraph" w:styleId="ListParagraph">
    <w:name w:val="List Paragraph"/>
    <w:basedOn w:val="Normal"/>
    <w:uiPriority w:val="1"/>
    <w:qFormat/>
    <w:rsid w:val="00203BE5"/>
  </w:style>
  <w:style w:type="paragraph" w:customStyle="1" w:styleId="TableParagraph">
    <w:name w:val="Table Paragraph"/>
    <w:basedOn w:val="Normal"/>
    <w:uiPriority w:val="1"/>
    <w:qFormat/>
    <w:rsid w:val="00203BE5"/>
  </w:style>
  <w:style w:type="paragraph" w:styleId="BalloonText">
    <w:name w:val="Balloon Text"/>
    <w:basedOn w:val="Normal"/>
    <w:link w:val="BalloonTextChar"/>
    <w:uiPriority w:val="99"/>
    <w:semiHidden/>
    <w:unhideWhenUsed/>
    <w:rsid w:val="00FF0A28"/>
    <w:rPr>
      <w:rFonts w:ascii="Tahoma" w:hAnsi="Tahoma" w:cs="Tahoma"/>
      <w:sz w:val="16"/>
      <w:szCs w:val="16"/>
    </w:rPr>
  </w:style>
  <w:style w:type="character" w:customStyle="1" w:styleId="BalloonTextChar">
    <w:name w:val="Balloon Text Char"/>
    <w:basedOn w:val="DefaultParagraphFont"/>
    <w:link w:val="BalloonText"/>
    <w:uiPriority w:val="99"/>
    <w:semiHidden/>
    <w:rsid w:val="00FF0A28"/>
    <w:rPr>
      <w:rFonts w:ascii="Tahoma" w:eastAsia="Arial" w:hAnsi="Tahoma" w:cs="Tahoma"/>
      <w:sz w:val="16"/>
      <w:szCs w:val="16"/>
    </w:rPr>
  </w:style>
  <w:style w:type="paragraph" w:styleId="Header">
    <w:name w:val="header"/>
    <w:basedOn w:val="Normal"/>
    <w:link w:val="HeaderChar"/>
    <w:uiPriority w:val="99"/>
    <w:semiHidden/>
    <w:unhideWhenUsed/>
    <w:rsid w:val="00FF0A28"/>
    <w:pPr>
      <w:tabs>
        <w:tab w:val="center" w:pos="4680"/>
        <w:tab w:val="right" w:pos="9360"/>
      </w:tabs>
    </w:pPr>
  </w:style>
  <w:style w:type="character" w:customStyle="1" w:styleId="HeaderChar">
    <w:name w:val="Header Char"/>
    <w:basedOn w:val="DefaultParagraphFont"/>
    <w:link w:val="Header"/>
    <w:uiPriority w:val="99"/>
    <w:semiHidden/>
    <w:rsid w:val="00FF0A28"/>
    <w:rPr>
      <w:rFonts w:ascii="Arial" w:eastAsia="Arial" w:hAnsi="Arial" w:cs="Arial"/>
    </w:rPr>
  </w:style>
  <w:style w:type="paragraph" w:styleId="Footer">
    <w:name w:val="footer"/>
    <w:basedOn w:val="Normal"/>
    <w:link w:val="FooterChar"/>
    <w:uiPriority w:val="99"/>
    <w:unhideWhenUsed/>
    <w:rsid w:val="00FF0A28"/>
    <w:pPr>
      <w:tabs>
        <w:tab w:val="center" w:pos="4680"/>
        <w:tab w:val="right" w:pos="9360"/>
      </w:tabs>
    </w:pPr>
  </w:style>
  <w:style w:type="character" w:customStyle="1" w:styleId="FooterChar">
    <w:name w:val="Footer Char"/>
    <w:basedOn w:val="DefaultParagraphFont"/>
    <w:link w:val="Footer"/>
    <w:uiPriority w:val="99"/>
    <w:rsid w:val="00FF0A28"/>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2020-06-25T10:00:00Z</cp:lastPrinted>
  <dcterms:created xsi:type="dcterms:W3CDTF">2020-08-03T08:13:00Z</dcterms:created>
  <dcterms:modified xsi:type="dcterms:W3CDTF">2020-08-03T08:13:00Z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LastSaved">
    <vt:filetime>2020-06-25T00:00:00Z</vt:filetime>
  </property>
</Properties>
</file>